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Related-Party Transactions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Transactions with insiders can be legitimate but carry risk to shareholders. This policy ensures they are reviewed and approved independently.</w:t>
      </w:r>
    </w:p>
    <w:p>
      <w:pPr>
        <w:pStyle w:val="Heading2"/>
        <w:spacing w:after="100" w:before="280"/>
      </w:pPr>
      <w:r>
        <w:t xml:space="preserve">2. Related parties</w:t>
      </w:r>
    </w:p>
    <w:p>
      <w:pPr>
        <w:spacing w:after="120"/>
      </w:pPr>
      <w:r>
        <w:rPr>
          <w:sz w:val="21"/>
          <w:szCs w:val="21"/>
        </w:rPr>
        <w:t xml:space="preserve">Directors, officers, shareholders above a threshold set by the board, their immediate family members, and entities they control or in which they hold a significant interest.</w:t>
      </w:r>
    </w:p>
    <w:p>
      <w:pPr>
        <w:pStyle w:val="Heading2"/>
        <w:spacing w:after="100" w:before="280"/>
      </w:pPr>
      <w:r>
        <w:t xml:space="preserve">3. Review and approval</w:t>
      </w:r>
    </w:p>
    <w:p>
      <w:pPr>
        <w:spacing w:after="120"/>
      </w:pPr>
      <w:r>
        <w:rPr>
          <w:sz w:val="21"/>
          <w:szCs w:val="21"/>
        </w:rPr>
        <w:t xml:space="preserve">Any proposed transaction with a related party above a dollar threshold set by the board is disclosed in advance and approved by disinterested directors (or the Audit Committee).</w:t>
      </w:r>
    </w:p>
    <w:p>
      <w:pPr>
        <w:pStyle w:val="Heading2"/>
        <w:spacing w:after="100" w:before="280"/>
      </w:pPr>
      <w:r>
        <w:t xml:space="preserve">4. Standard</w:t>
      </w:r>
    </w:p>
    <w:p>
      <w:pPr>
        <w:spacing w:after="120"/>
      </w:pPr>
      <w:r>
        <w:rPr>
          <w:sz w:val="21"/>
          <w:szCs w:val="21"/>
        </w:rPr>
        <w:t xml:space="preserve">The transaction must be fair to the Company and on terms no less favorable than could be obtained from an unrelated party.</w:t>
      </w:r>
    </w:p>
    <w:p>
      <w:pPr>
        <w:pStyle w:val="Heading2"/>
        <w:spacing w:after="100" w:before="280"/>
      </w:pPr>
      <w:r>
        <w:t xml:space="preserve">5. Records</w:t>
      </w:r>
    </w:p>
    <w:p>
      <w:pPr>
        <w:spacing w:after="120"/>
      </w:pPr>
      <w:r>
        <w:rPr>
          <w:sz w:val="21"/>
          <w:szCs w:val="21"/>
        </w:rPr>
        <w:t xml:space="preserve">The minutes record the disclosure, recusal, the basis for the fairness determination, and the vote. Approved transactions are reviewed annually.</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2026-09-24T00:41:29.134Z</dcterms:created>
  <dcterms:modified xsi:type="dcterms:W3CDTF">2026-09-24T00:41:29.134Z</dcterms:modified>
</cp:coreProperties>
</file>

<file path=docProps/custom.xml><?xml version="1.0" encoding="utf-8"?>
<Properties xmlns="http://schemas.openxmlformats.org/officeDocument/2006/custom-properties" xmlns:vt="http://schemas.openxmlformats.org/officeDocument/2006/docPropsVTypes"/>
</file>