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dashed" w:color="999999" w:sz="4"/>
          <w:left w:val="dashed" w:color="999999" w:sz="4"/>
          <w:bottom w:val="dashed" w:color="999999" w:sz="4"/>
          <w:right w:val="dashed" w:color="999999" w:sz="4"/>
        </w:pBdr>
        <w:spacing w:before="120"/>
        <w:jc w:val="center"/>
      </w:pPr>
      <w:r>
        <w:rPr>
          <w:color w:val="999999"/>
          <w:sz w:val="20"/>
          <w:szCs w:val="20"/>
        </w:rPr>
        <w:t xml:space="preserve">[ Organization logo ]</w:t>
      </w:r>
    </w:p>
    <w:p>
      <w:pPr>
        <w:spacing w:after="240" w:before="60"/>
        <w:jc w:val="center"/>
      </w:pPr>
      <w:r>
        <w:rPr>
          <w:i/>
          <w:iCs/>
          <w:color w:val="999999"/>
          <w:sz w:val="14"/>
          <w:szCs w:val="14"/>
        </w:rPr>
        <w:t xml:space="preserve">Replace this placeholder with your organization's logo.</w:t>
      </w:r>
    </w:p>
    <w:p>
      <w:pPr>
        <w:pStyle w:val="Heading1"/>
        <w:spacing w:after="60"/>
        <w:jc w:val="center"/>
      </w:pPr>
      <w:r>
        <w:t xml:space="preserve">Insider Trading and Information Handling Policy</w:t>
      </w:r>
    </w:p>
    <w:p>
      <w:pPr>
        <w:spacing w:after="360"/>
        <w:jc w:val="center"/>
      </w:pPr>
      <w:r>
        <w:rPr>
          <w:color w:val="5E5A53"/>
          <w:sz w:val="20"/>
          <w:szCs w:val="20"/>
        </w:rPr>
        <w:t xml:space="preserve">Model policy — Corporate board</w:t>
      </w:r>
    </w:p>
    <w:p>
      <w:pPr>
        <w:spacing w:after="120"/>
      </w:pPr>
      <w:r>
        <w:rPr>
          <w:b/>
          <w:bCs/>
          <w:sz w:val="20"/>
          <w:szCs w:val="20"/>
        </w:rPr>
        <w:t xml:space="preserve">Organization:  </w:t>
      </w:r>
      <w:r>
        <w:rPr>
          <w:color w:val="999999"/>
          <w:sz w:val="20"/>
          <w:szCs w:val="20"/>
        </w:rPr>
        <w:t xml:space="preserve">_______________________________________________</w:t>
      </w:r>
    </w:p>
    <w:p>
      <w:pPr>
        <w:spacing w:after="120"/>
      </w:pPr>
      <w:r>
        <w:rPr>
          <w:b/>
          <w:bCs/>
          <w:sz w:val="20"/>
          <w:szCs w:val="20"/>
        </w:rPr>
        <w:t xml:space="preserve">Adopted by board resolution on:  </w:t>
      </w:r>
      <w:r>
        <w:rPr>
          <w:color w:val="999999"/>
          <w:sz w:val="20"/>
          <w:szCs w:val="20"/>
        </w:rPr>
        <w:t xml:space="preserve">_______________________________________________</w:t>
      </w:r>
    </w:p>
    <w:p>
      <w:pPr>
        <w:spacing w:after="120"/>
      </w:pPr>
      <w:r>
        <w:rPr>
          <w:b/>
          <w:bCs/>
          <w:sz w:val="20"/>
          <w:szCs w:val="20"/>
        </w:rPr>
        <w:t xml:space="preserve">Resolution number:  </w:t>
      </w:r>
      <w:r>
        <w:rPr>
          <w:color w:val="999999"/>
          <w:sz w:val="20"/>
          <w:szCs w:val="20"/>
        </w:rPr>
        <w:t xml:space="preserve">_______________________________________________</w:t>
      </w:r>
    </w:p>
    <w:p>
      <w:pPr>
        <w:spacing w:after="120"/>
      </w:pPr>
      <w:r>
        <w:rPr>
          <w:b/>
          <w:bCs/>
          <w:sz w:val="20"/>
          <w:szCs w:val="20"/>
        </w:rPr>
        <w:t xml:space="preserve">Next review date:  </w:t>
      </w:r>
      <w:r>
        <w:rPr>
          <w:color w:val="999999"/>
          <w:sz w:val="20"/>
          <w:szCs w:val="20"/>
        </w:rPr>
        <w:t xml:space="preserve">_______________________________________________</w:t>
      </w:r>
    </w:p>
    <w:p>
      <w:pPr>
        <w:pStyle w:val="Heading2"/>
        <w:spacing w:after="100" w:before="280"/>
      </w:pPr>
      <w:r>
        <w:t xml:space="preserve">1. Purpose</w:t>
      </w:r>
    </w:p>
    <w:p>
      <w:pPr>
        <w:spacing w:after="120"/>
      </w:pPr>
      <w:r>
        <w:rPr>
          <w:sz w:val="21"/>
          <w:szCs w:val="21"/>
        </w:rPr>
        <w:t xml:space="preserve">Directors and officers regularly receive material nonpublic information. This policy prevents its misuse and protects the Company and its insiders.</w:t>
      </w:r>
    </w:p>
    <w:p>
      <w:pPr>
        <w:pStyle w:val="Heading2"/>
        <w:spacing w:after="100" w:before="280"/>
      </w:pPr>
      <w:r>
        <w:t xml:space="preserve">2. Material nonpublic information</w:t>
      </w:r>
    </w:p>
    <w:p>
      <w:pPr>
        <w:spacing w:after="120"/>
      </w:pPr>
      <w:r>
        <w:rPr>
          <w:sz w:val="21"/>
          <w:szCs w:val="21"/>
        </w:rPr>
        <w:t xml:space="preserve">Information a reasonable investor would consider important and that has not been publicly disclosed — for example, financial results, major transactions, financing, or leadership changes.</w:t>
      </w:r>
    </w:p>
    <w:p>
      <w:pPr>
        <w:pStyle w:val="Heading2"/>
        <w:spacing w:after="100" w:before="280"/>
      </w:pPr>
      <w:r>
        <w:t xml:space="preserve">3. Trading restrictions</w:t>
      </w:r>
    </w:p>
    <w:p>
      <w:pPr>
        <w:spacing w:after="120"/>
      </w:pPr>
      <w:r>
        <w:rPr>
          <w:sz w:val="21"/>
          <w:szCs w:val="21"/>
        </w:rPr>
        <w:t xml:space="preserve">No director, officer, or employee may buy, sell, or transfer Company securities, or securities of another company, while aware of related material nonpublic information.</w:t>
      </w:r>
    </w:p>
    <w:p>
      <w:pPr>
        <w:pStyle w:val="Heading2"/>
        <w:spacing w:after="100" w:before="280"/>
      </w:pPr>
      <w:r>
        <w:t xml:space="preserve">4. No tipping</w:t>
      </w:r>
    </w:p>
    <w:p>
      <w:pPr>
        <w:spacing w:after="120"/>
      </w:pPr>
      <w:r>
        <w:rPr>
          <w:sz w:val="21"/>
          <w:szCs w:val="21"/>
        </w:rPr>
        <w:t xml:space="preserve">Insiders may not share such information with others who might trade on it.</w:t>
      </w:r>
    </w:p>
    <w:p>
      <w:pPr>
        <w:pStyle w:val="Heading2"/>
        <w:spacing w:after="100" w:before="280"/>
      </w:pPr>
      <w:r>
        <w:t xml:space="preserve">5. Pre-clearance and blackout</w:t>
      </w:r>
    </w:p>
    <w:p>
      <w:pPr>
        <w:spacing w:after="120"/>
      </w:pPr>
      <w:r>
        <w:rPr>
          <w:sz w:val="21"/>
          <w:szCs w:val="21"/>
        </w:rPr>
        <w:t xml:space="preserve">Directors and officers pre-clear transactions with the designated compliance officer and observe blackout periods set by the board. For privately held companies, transfers also follow the shareholder agreement.</w:t>
      </w:r>
    </w:p>
    <w:p>
      <w:pPr>
        <w:pStyle w:val="Heading2"/>
        <w:spacing w:after="100" w:before="280"/>
      </w:pPr>
      <w:r>
        <w:t xml:space="preserve">6. Consequences</w:t>
      </w:r>
    </w:p>
    <w:p>
      <w:pPr>
        <w:spacing w:after="120"/>
      </w:pPr>
      <w:r>
        <w:rPr>
          <w:sz w:val="21"/>
          <w:szCs w:val="21"/>
        </w:rPr>
        <w:t xml:space="preserve">Violations may result in removal, termination, and civil or criminal liability.</w:t>
      </w:r>
    </w:p>
    <w:p>
      <w:pPr>
        <w:pStyle w:val="Heading2"/>
        <w:spacing w:before="400"/>
      </w:pPr>
      <w:r>
        <w:t xml:space="preserve">Adoption</w:t>
      </w:r>
    </w:p>
    <w:p>
      <w:pPr>
        <w:spacing w:after="200"/>
      </w:pPr>
      <w:r>
        <w:rPr>
          <w:sz w:val="21"/>
          <w:szCs w:val="21"/>
        </w:rPr>
        <w:t xml:space="preserve">This policy was adopted by resolution of the Board of Directors on the date above.</w:t>
      </w:r>
    </w:p>
    <w:p>
      <w:pPr>
        <w:spacing w:after="120"/>
      </w:pPr>
      <w:r>
        <w:rPr>
          <w:b/>
          <w:bCs/>
          <w:sz w:val="20"/>
          <w:szCs w:val="20"/>
        </w:rPr>
        <w:t xml:space="preserve">Secretary signature:  </w:t>
      </w:r>
      <w:r>
        <w:rPr>
          <w:color w:val="999999"/>
          <w:sz w:val="20"/>
          <w:szCs w:val="20"/>
        </w:rPr>
        <w:t xml:space="preserve">_______________________________________________</w:t>
      </w:r>
    </w:p>
    <w:p>
      <w:pPr>
        <w:spacing w:after="120"/>
      </w:pPr>
      <w:r>
        <w:rPr>
          <w:b/>
          <w:bCs/>
          <w:sz w:val="20"/>
          <w:szCs w:val="20"/>
        </w:rPr>
        <w:t xml:space="preserve">Date:  </w:t>
      </w:r>
      <w:r>
        <w:rPr>
          <w:color w:val="999999"/>
          <w:sz w:val="20"/>
          <w:szCs w:val="20"/>
        </w:rPr>
        <w:t xml:space="preserve">_______________________________________________</w:t>
      </w:r>
    </w:p>
    <w:p>
      <w:pPr>
        <w:spacing w:before="400"/>
      </w:pPr>
      <w:r>
        <w:rPr>
          <w:i/>
          <w:iCs/>
          <w:color w:val="5E5A53"/>
          <w:sz w:val="16"/>
          <w:szCs w:val="16"/>
        </w:rPr>
        <w:t xml:space="preserve">This model policy is provided for educational purposes by Leonidas Consulting and does not constitute legal advice. Adapt it to your organization's bylaws, governing documents, and applicable law, and consult qualified counsel before adoption.</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2A261E"/>
      <w:sz w:val="32"/>
      <w:szCs w:val="32"/>
    </w:rPr>
  </w:style>
  <w:style w:type="paragraph" w:styleId="Heading2">
    <w:name w:val="Heading 2"/>
    <w:basedOn w:val="Normal"/>
    <w:next w:val="Normal"/>
    <w:qFormat/>
    <w:pPr>
      <w:outlineLvl w:val="1"/>
    </w:pPr>
    <w:rPr>
      <w:rFonts w:ascii="Arial" w:cs="Arial" w:eastAsia="Arial" w:hAnsi="Arial"/>
      <w:b/>
      <w:bCs/>
      <w:color w:val="3D5E1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2026-09-24T00:41:29.146Z</dcterms:created>
  <dcterms:modified xsi:type="dcterms:W3CDTF">2026-09-24T00:41:29.146Z</dcterms:modified>
</cp:coreProperties>
</file>

<file path=docProps/custom.xml><?xml version="1.0" encoding="utf-8"?>
<Properties xmlns="http://schemas.openxmlformats.org/officeDocument/2006/custom-properties" xmlns:vt="http://schemas.openxmlformats.org/officeDocument/2006/docPropsVTypes"/>
</file>