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Board Evaluation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An effective board holds itself accountable, not just management. This policy establishes a regular evaluation of the board's performance.</w:t>
      </w:r>
    </w:p>
    <w:p>
      <w:pPr>
        <w:pStyle w:val="Heading2"/>
        <w:spacing w:after="100" w:before="280"/>
      </w:pPr>
      <w:r>
        <w:t xml:space="preserve">2. Frequency</w:t>
      </w:r>
    </w:p>
    <w:p>
      <w:pPr>
        <w:spacing w:after="120"/>
      </w:pPr>
      <w:r>
        <w:rPr>
          <w:sz w:val="21"/>
          <w:szCs w:val="21"/>
        </w:rPr>
        <w:t xml:space="preserve">The board completes a self-assessment at least annually. Individual director reviews may be conducted every two years or before re-nomination.</w:t>
      </w:r>
    </w:p>
    <w:p>
      <w:pPr>
        <w:pStyle w:val="Heading2"/>
        <w:spacing w:after="100" w:before="280"/>
      </w:pPr>
      <w:r>
        <w:t xml:space="preserve">3. Responsibility</w:t>
      </w:r>
    </w:p>
    <w:p>
      <w:pPr>
        <w:spacing w:after="120"/>
      </w:pPr>
      <w:r>
        <w:rPr>
          <w:sz w:val="21"/>
          <w:szCs w:val="21"/>
        </w:rPr>
        <w:t xml:space="preserve">The Governance/Nominating Committee (or the Board Chair where there is no such committee) leads the process, selects the tool, and summarizes results.</w:t>
      </w:r>
    </w:p>
    <w:p>
      <w:pPr>
        <w:pStyle w:val="Heading2"/>
        <w:spacing w:after="100" w:before="280"/>
      </w:pPr>
      <w:r>
        <w:t xml:space="preserve">4. Scope</w:t>
      </w:r>
    </w:p>
    <w:p>
      <w:pPr>
        <w:spacing w:after="120"/>
      </w:pPr>
      <w:r>
        <w:rPr>
          <w:sz w:val="21"/>
          <w:szCs w:val="21"/>
        </w:rPr>
        <w:t xml:space="preserve">The evaluation covers strategy and oversight, board composition and skills, meeting effectiveness, relationship with the Chief Executive Officer, committee effectiveness, and board culture.</w:t>
      </w:r>
    </w:p>
    <w:p>
      <w:pPr>
        <w:pStyle w:val="Heading2"/>
        <w:spacing w:after="100" w:before="280"/>
      </w:pPr>
      <w:r>
        <w:t xml:space="preserve">5. Action plan</w:t>
      </w:r>
    </w:p>
    <w:p>
      <w:pPr>
        <w:spacing w:after="120"/>
      </w:pPr>
      <w:r>
        <w:rPr>
          <w:sz w:val="21"/>
          <w:szCs w:val="21"/>
        </w:rPr>
        <w:t xml:space="preserve">The board discusses the results, agrees on no more than three improvement priorities with owners and dates, and reviews progress at mid-year.</w:t>
      </w:r>
    </w:p>
    <w:p>
      <w:pPr>
        <w:pStyle w:val="Heading2"/>
        <w:spacing w:after="100" w:before="280"/>
      </w:pPr>
      <w:r>
        <w:t xml:space="preserve">6. Confidentiality</w:t>
      </w:r>
    </w:p>
    <w:p>
      <w:pPr>
        <w:spacing w:after="120"/>
      </w:pPr>
      <w:r>
        <w:rPr>
          <w:sz w:val="21"/>
          <w:szCs w:val="21"/>
        </w:rPr>
        <w:t xml:space="preserve">Individual responses are kept confidential; results are reported in summary form.</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2026-09-24T00:41:29.116Z</dcterms:created>
  <dcterms:modified xsi:type="dcterms:W3CDTF">2026-09-24T00:41:29.116Z</dcterms:modified>
</cp:coreProperties>
</file>

<file path=docProps/custom.xml><?xml version="1.0" encoding="utf-8"?>
<Properties xmlns="http://schemas.openxmlformats.org/officeDocument/2006/custom-properties" xmlns:vt="http://schemas.openxmlformats.org/officeDocument/2006/docPropsVTypes"/>
</file>