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dashed" w:color="999999" w:sz="4"/>
          <w:left w:val="dashed" w:color="999999" w:sz="4"/>
          <w:bottom w:val="dashed" w:color="999999" w:sz="4"/>
          <w:right w:val="dashed" w:color="999999" w:sz="4"/>
        </w:pBdr>
        <w:spacing w:before="120"/>
        <w:jc w:val="center"/>
      </w:pPr>
      <w:r>
        <w:rPr>
          <w:color w:val="999999"/>
        </w:rPr>
        <w:t xml:space="preserve">[ Organization logo ]</w:t>
      </w:r>
    </w:p>
    <w:p>
      <w:pPr>
        <w:spacing w:after="240" w:before="60"/>
        <w:jc w:val="center"/>
      </w:pPr>
      <w:r>
        <w:rPr>
          <w:i/>
          <w:iCs/>
          <w:color w:val="999999"/>
          <w:sz w:val="14"/>
          <w:szCs w:val="14"/>
        </w:rPr>
        <w:t xml:space="preserve">Replace this placeholder with your organization's logo.</w:t>
      </w:r>
    </w:p>
    <w:p>
      <w:pPr>
        <w:pStyle w:val="Heading1"/>
        <w:spacing w:after="60"/>
        <w:jc w:val="center"/>
      </w:pPr>
      <w:r>
        <w:t xml:space="preserve">Chief Executive First-90-Days Plan</w:t>
      </w:r>
    </w:p>
    <w:p>
      <w:pPr>
        <w:spacing w:after="360"/>
        <w:jc w:val="center"/>
      </w:pPr>
      <w:r>
        <w:rPr>
          <w:color w:val="5E5A53"/>
        </w:rPr>
        <w:t xml:space="preserve">New CEO — first 90 days</w:t>
      </w:r>
    </w:p>
    <w:p>
      <w:pPr>
        <w:spacing w:after="140"/>
      </w:pPr>
      <w:r>
        <w:rPr>
          <w:b/>
          <w:bCs/>
        </w:rPr>
        <w:t xml:space="preserve">Organization:  </w:t>
      </w:r>
      <w:r>
        <w:rPr>
          <w:color w:val="999999"/>
        </w:rPr>
        <w:t xml:space="preserve">_______________________________________</w:t>
      </w:r>
    </w:p>
    <w:p>
      <w:pPr>
        <w:spacing w:after="140"/>
      </w:pPr>
      <w:r>
        <w:rPr>
          <w:b/>
          <w:bCs/>
        </w:rPr>
        <w:t xml:space="preserve">Chief executive:  </w:t>
      </w:r>
      <w:r>
        <w:rPr>
          <w:color w:val="999999"/>
        </w:rPr>
        <w:t xml:space="preserve">_______________________________________</w:t>
      </w:r>
    </w:p>
    <w:p>
      <w:pPr>
        <w:spacing w:after="140"/>
      </w:pPr>
      <w:r>
        <w:rPr>
          <w:b/>
          <w:bCs/>
        </w:rPr>
        <w:t xml:space="preserve">Start date:  </w:t>
      </w:r>
      <w:r>
        <w:rPr>
          <w:color w:val="999999"/>
        </w:rPr>
        <w:t xml:space="preserve">_______________________________________</w:t>
      </w:r>
    </w:p>
    <w:p>
      <w:pPr>
        <w:spacing w:after="140"/>
      </w:pPr>
      <w:r>
        <w:rPr>
          <w:b/>
          <w:bCs/>
        </w:rPr>
        <w:t xml:space="preserve">Board chair:  </w:t>
      </w:r>
      <w:r>
        <w:rPr>
          <w:color w:val="999999"/>
        </w:rPr>
        <w:t xml:space="preserve">_______________________________________</w:t>
      </w:r>
    </w:p>
    <w:p>
      <w:pPr>
        <w:pStyle w:val="Heading2"/>
        <w:spacing w:after="140" w:before="320"/>
      </w:pPr>
      <w:r>
        <w:t xml:space="preserve">1. Before day one</w:t>
      </w:r>
    </w:p>
    <w:p>
      <w:pPr>
        <w:spacing w:after="140"/>
      </w:pPr>
      <w:r>
        <w:rPr>
          <w:color w:val="444444"/>
        </w:rPr>
        <w:t xml:space="preserve">Agree with the board chair what success looks like at 90 days and at one year, how often you will meet, and what the board expects to hear and when. Read the strategic plan, recent board minutes, financials, and any audit or risk reports.</w:t>
      </w:r>
    </w:p>
    <w:p>
      <w:pPr>
        <w:spacing w:after="140"/>
      </w:pPr>
      <w:r>
        <w:rPr>
          <w:b/>
          <w:bCs/>
        </w:rPr>
        <w:t xml:space="preserve">Board's top expectations:  </w:t>
      </w:r>
      <w:r>
        <w:rPr>
          <w:color w:val="999999"/>
        </w:rPr>
        <w:t xml:space="preserve">_______________________________________</w:t>
      </w:r>
    </w:p>
    <w:p>
      <w:pPr>
        <w:spacing w:after="140"/>
      </w:pPr>
      <w:r>
        <w:rPr>
          <w:b/>
          <w:bCs/>
        </w:rPr>
        <w:t xml:space="preserve">Agreed 90-day success measures:  </w:t>
      </w:r>
      <w:r>
        <w:rPr>
          <w:color w:val="999999"/>
        </w:rPr>
        <w:t xml:space="preserve">_______________________________________</w:t>
      </w:r>
    </w:p>
    <w:p>
      <w:pPr>
        <w:spacing w:after="140"/>
      </w:pPr>
      <w:r>
        <w:rPr>
          <w:b/>
          <w:bCs/>
        </w:rPr>
        <w:t xml:space="preserve">Chair check-in schedule:  </w:t>
      </w:r>
      <w:r>
        <w:rPr>
          <w:color w:val="999999"/>
        </w:rPr>
        <w:t xml:space="preserve">_______________________________________</w:t>
      </w:r>
    </w:p>
    <w:p>
      <w:pPr>
        <w:pStyle w:val="Heading2"/>
        <w:spacing w:after="140" w:before="320"/>
      </w:pPr>
      <w:r>
        <w:t xml:space="preserve">2. Days 1–30: Listen and learn</w:t>
      </w:r>
    </w:p>
    <w:p>
      <w:pPr>
        <w:spacing w:after="140"/>
      </w:pPr>
      <w:r>
        <w:rPr>
          <w:color w:val="444444"/>
        </w:rPr>
        <w:t xml:space="preserve">Meet every director, the leadership team, key employees, major customers, and lenders or owners. Ask more than you tell. Look for what is working, what is not, and what people are afraid to say.</w:t>
      </w:r>
    </w:p>
    <w:p>
      <w:pPr>
        <w:spacing w:after="140"/>
      </w:pPr>
      <w:r>
        <w:rPr>
          <w:b/>
          <w:bCs/>
        </w:rPr>
        <w:t xml:space="preserve">Recurring themes:  </w:t>
      </w:r>
      <w:r>
        <w:rPr>
          <w:color w:val="999999"/>
        </w:rPr>
        <w:t xml:space="preserve">_______________________________________</w:t>
      </w:r>
    </w:p>
    <w:p>
      <w:pPr>
        <w:spacing w:after="140"/>
      </w:pPr>
      <w:r>
        <w:rPr>
          <w:b/>
          <w:bCs/>
        </w:rPr>
        <w:t xml:space="preserve">Surprises:  </w:t>
      </w:r>
      <w:r>
        <w:rPr>
          <w:color w:val="999999"/>
        </w:rPr>
        <w:t xml:space="preserve">_______________________________________</w:t>
      </w:r>
    </w:p>
    <w:p>
      <w:pPr>
        <w:pStyle w:val="Heading2"/>
        <w:spacing w:after="140" w:before="320"/>
      </w:pPr>
      <w:r>
        <w:t xml:space="preserve">3. Days 31–60: Assess</w:t>
      </w:r>
    </w:p>
    <w:p>
      <w:pPr>
        <w:spacing w:after="140"/>
      </w:pPr>
      <w:r>
        <w:rPr>
          <w:color w:val="444444"/>
        </w:rPr>
        <w:t xml:space="preserve">Form an honest view of strategy, financial health, operations, talent, and culture. Is there a plan, and is anyone accountable for it? Test your conclusions with the chair before sharing them widely.</w:t>
      </w:r>
    </w:p>
    <w:p>
      <w:pPr>
        <w:spacing w:after="140"/>
      </w:pPr>
      <w:r>
        <w:rPr>
          <w:b/>
          <w:bCs/>
        </w:rPr>
        <w:t xml:space="preserve">Biggest strengths:  </w:t>
      </w:r>
      <w:r>
        <w:rPr>
          <w:color w:val="999999"/>
        </w:rPr>
        <w:t xml:space="preserve">_______________________________________</w:t>
      </w:r>
    </w:p>
    <w:p>
      <w:pPr>
        <w:spacing w:after="140"/>
      </w:pPr>
      <w:r>
        <w:rPr>
          <w:b/>
          <w:bCs/>
        </w:rPr>
        <w:t xml:space="preserve">Biggest gaps or risks:  </w:t>
      </w:r>
      <w:r>
        <w:rPr>
          <w:color w:val="999999"/>
        </w:rPr>
        <w:t xml:space="preserve">_______________________________________</w:t>
      </w:r>
    </w:p>
    <w:p>
      <w:pPr>
        <w:spacing w:after="140"/>
      </w:pPr>
      <w:r>
        <w:rPr>
          <w:b/>
          <w:bCs/>
        </w:rPr>
        <w:t xml:space="preserve">Talent assessment of direct reports:  </w:t>
      </w:r>
      <w:r>
        <w:rPr>
          <w:color w:val="999999"/>
        </w:rPr>
        <w:t xml:space="preserve">_______________________________________</w:t>
      </w:r>
    </w:p>
    <w:p>
      <w:pPr>
        <w:pStyle w:val="Heading2"/>
        <w:spacing w:after="140" w:before="320"/>
      </w:pPr>
      <w:r>
        <w:t xml:space="preserve">4. Early wins</w:t>
      </w:r>
    </w:p>
    <w:p>
      <w:pPr>
        <w:spacing w:after="140"/>
      </w:pPr>
      <w:r>
        <w:rPr>
          <w:color w:val="444444"/>
        </w:rPr>
        <w:t xml:space="preserve">Choose two or three visible, low-risk improvements that show you listened. Early credibility buys room for the harder changes later.</w:t>
      </w:r>
    </w:p>
    <w:p>
      <w:pPr>
        <w:pStyle w:val="Heading2"/>
        <w:spacing w:after="140" w:before="320"/>
      </w:pPr>
      <w:r>
        <w:t xml:space="preserve">5. Days 61–90: Set direction</w:t>
      </w:r>
    </w:p>
    <w:p>
      <w:pPr>
        <w:spacing w:after="140"/>
      </w:pPr>
      <w:r>
        <w:rPr>
          <w:color w:val="444444"/>
        </w:rPr>
        <w:t xml:space="preserve">Share your assessment and first priorities with the board and leadership team. Set clear expectations and accountability, starting with yourself — the tone starts at the top.</w:t>
      </w:r>
    </w:p>
    <w:p>
      <w:pPr>
        <w:pStyle w:val="Heading2"/>
        <w:spacing w:after="140" w:before="320"/>
      </w:pPr>
      <w:r>
        <w:t xml:space="preserve">6. 90-day review with the board</w:t>
      </w:r>
    </w:p>
    <w:p>
      <w:pPr>
        <w:spacing w:after="140"/>
      </w:pPr>
      <w:r>
        <w:rPr>
          <w:color w:val="444444"/>
        </w:rPr>
        <w:t xml:space="preserve">Review progress against the agreed success measures with the chair or full board, and agree goals for the rest of the first year. These become the basis for your first annual evaluation.</w:t>
      </w:r>
    </w:p>
    <w:p>
      <w:pPr>
        <w:spacing w:after="140"/>
      </w:pPr>
      <w:r>
        <w:rPr>
          <w:b/>
          <w:bCs/>
        </w:rPr>
        <w:t xml:space="preserve">Progress against 90-day measures:  </w:t>
      </w:r>
      <w:r>
        <w:rPr>
          <w:color w:val="999999"/>
        </w:rPr>
        <w:t xml:space="preserve">_______________________________________</w:t>
      </w:r>
    </w:p>
    <w:p>
      <w:pPr>
        <w:spacing w:after="140"/>
      </w:pPr>
      <w:r>
        <w:rPr>
          <w:b/>
          <w:bCs/>
        </w:rPr>
        <w:t xml:space="preserve">Priorities for the rest of year one:  </w:t>
      </w:r>
      <w:r>
        <w:rPr>
          <w:color w:val="999999"/>
        </w:rPr>
        <w:t xml:space="preserve">_______________________________________</w:t>
      </w:r>
    </w:p>
    <w:p>
      <w:pPr>
        <w:pStyle w:val="Heading3"/>
        <w:spacing w:after="120" w:before="280"/>
      </w:pPr>
      <w:r>
        <w:t xml:space="preserve">Stakeholder map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2186"/>
        <w:gridCol w:w="2186"/>
        <w:gridCol w:w="2188"/>
      </w:tblGrid>
      <w:tr>
        <w:trPr>
          <w:tblHeader/>
        </w:trPr>
        <w:tc>
          <w:tcPr>
            <w:tcW w:type="dxa" w:w="2800"/>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8"/>
                <w:szCs w:val="18"/>
              </w:rPr>
              <w:t xml:space="preserve">Stakeholder</w:t>
            </w:r>
          </w:p>
        </w:tc>
        <w:tc>
          <w:tcPr>
            <w:tcW w:type="dxa" w:w="2186"/>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8"/>
                <w:szCs w:val="18"/>
              </w:rPr>
              <w:t xml:space="preserve">Why they matter</w:t>
            </w:r>
          </w:p>
        </w:tc>
        <w:tc>
          <w:tcPr>
            <w:tcW w:type="dxa" w:w="2186"/>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8"/>
                <w:szCs w:val="18"/>
              </w:rPr>
              <w:t xml:space="preserve">Meeting date</w:t>
            </w:r>
          </w:p>
        </w:tc>
        <w:tc>
          <w:tcPr>
            <w:tcW w:type="dxa" w:w="2188"/>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8"/>
                <w:szCs w:val="18"/>
              </w:rPr>
              <w:t xml:space="preserve">What I learned</w:t>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Board chair / lead director</w:t>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8"/>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Each director</w:t>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8"/>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Leadership team</w:t>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8"/>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Key employees</w:t>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8"/>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Major customers</w:t>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8"/>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Owners / shareholders</w:t>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8"/>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Lenders and key partners</w:t>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8"/>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bl>
    <w:p>
      <w:pPr>
        <w:pStyle w:val="Heading3"/>
        <w:spacing w:after="120" w:before="280"/>
      </w:pPr>
      <w:r>
        <w:t xml:space="preserve">90-day action plan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2186"/>
        <w:gridCol w:w="2186"/>
        <w:gridCol w:w="2188"/>
      </w:tblGrid>
      <w:tr>
        <w:trPr>
          <w:tblHeader/>
        </w:trPr>
        <w:tc>
          <w:tcPr>
            <w:tcW w:type="dxa" w:w="2800"/>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8"/>
                <w:szCs w:val="18"/>
              </w:rPr>
              <w:t xml:space="preserve">Focus</w:t>
            </w:r>
          </w:p>
        </w:tc>
        <w:tc>
          <w:tcPr>
            <w:tcW w:type="dxa" w:w="2186"/>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8"/>
                <w:szCs w:val="18"/>
              </w:rPr>
              <w:t xml:space="preserve">Actions</w:t>
            </w:r>
          </w:p>
        </w:tc>
        <w:tc>
          <w:tcPr>
            <w:tcW w:type="dxa" w:w="2186"/>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8"/>
                <w:szCs w:val="18"/>
              </w:rPr>
              <w:t xml:space="preserve">Owner / who to involve</w:t>
            </w:r>
          </w:p>
        </w:tc>
        <w:tc>
          <w:tcPr>
            <w:tcW w:type="dxa" w:w="2188"/>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8"/>
                <w:szCs w:val="18"/>
              </w:rPr>
              <w:t xml:space="preserve">Done by</w:t>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Days 1–30: Listen and learn</w:t>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8"/>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Days 31–60: Assess</w:t>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8"/>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Early wins</w:t>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8"/>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Days 61–90: Set direction</w:t>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8"/>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90-day board review</w:t>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8"/>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bl>
    <w:p>
      <w:pPr>
        <w:pStyle w:val="Heading2"/>
        <w:spacing w:after="140" w:before="400"/>
      </w:pPr>
      <w:r>
        <w:t xml:space="preserve">Guidance notes</w:t>
      </w:r>
    </w:p>
    <w:p>
      <w:pPr>
        <w:pStyle w:val="ListParagraph"/>
        <w:numPr>
          <w:ilvl w:val="0"/>
          <w:numId w:val="2"/>
        </w:numPr>
        <w:spacing w:after="100"/>
      </w:pPr>
      <w:r>
        <w:t xml:space="preserve">Listen before you act. Changes made in the first weeks are rarely the right ones.</w:t>
      </w:r>
    </w:p>
    <w:p>
      <w:pPr>
        <w:pStyle w:val="ListParagraph"/>
        <w:numPr>
          <w:ilvl w:val="0"/>
          <w:numId w:val="2"/>
        </w:numPr>
        <w:spacing w:after="100"/>
      </w:pPr>
      <w:r>
        <w:t xml:space="preserve">Keep the board chair close. No surprises in either direction.</w:t>
      </w:r>
    </w:p>
    <w:p>
      <w:pPr>
        <w:pStyle w:val="ListParagraph"/>
        <w:numPr>
          <w:ilvl w:val="0"/>
          <w:numId w:val="2"/>
        </w:numPr>
        <w:spacing w:after="100"/>
      </w:pPr>
      <w:r>
        <w:t xml:space="preserve">Be honest in your assessment. If there is no real plan, say so and build one.</w:t>
      </w:r>
    </w:p>
    <w:p>
      <w:pPr>
        <w:pStyle w:val="ListParagraph"/>
        <w:numPr>
          <w:ilvl w:val="0"/>
          <w:numId w:val="2"/>
        </w:numPr>
        <w:spacing w:after="100"/>
      </w:pPr>
      <w:r>
        <w:t xml:space="preserve">Hold yourself to the same accountability you expect from others.</w:t>
      </w:r>
    </w:p>
    <w:p>
      <w:pPr>
        <w:pStyle w:val="ListParagraph"/>
        <w:numPr>
          <w:ilvl w:val="0"/>
          <w:numId w:val="2"/>
        </w:numPr>
        <w:spacing w:after="100"/>
      </w:pPr>
      <w:r>
        <w:t xml:space="preserve">Write down your first impressions. They are valuable later, once you are used to how things are.</w:t>
      </w:r>
    </w:p>
    <w:p>
      <w:pPr>
        <w:pStyle w:val="Heading2"/>
        <w:spacing w:after="140" w:before="400"/>
      </w:pPr>
      <w:r>
        <w:t xml:space="preserve">Before you use this plan</w:t>
      </w:r>
    </w:p>
    <w:p>
      <w:pPr>
        <w:spacing w:after="120"/>
      </w:pPr>
      <w:r>
        <w:rPr>
          <w:b/>
          <w:bCs/>
        </w:rPr>
        <w:t xml:space="preserve">Legal counsel review is recommended. </w:t>
      </w:r>
      <w:r>
        <w:t xml:space="preserve">Have qualified legal counsel licensed in your state or jurisdiction review and adapt this material before your board adopts or relies on it.</w:t>
      </w:r>
    </w:p>
    <w:p>
      <w:pPr>
        <w:spacing w:after="120"/>
      </w:pPr>
      <w:r>
        <w:rPr>
          <w:b/>
          <w:bCs/>
        </w:rPr>
        <w:t xml:space="preserve">Educational model language only. </w:t>
      </w:r>
      <w:r>
        <w:t xml:space="preserve">This is a general model provided for educational purposes. It is not legal, tax, accounting, compensation, or compliance advice, and it does not create an attorney-client or advisory relationship.</w:t>
      </w:r>
    </w:p>
    <w:p>
      <w:pPr>
        <w:spacing w:after="120"/>
      </w:pPr>
      <w:r>
        <w:rPr>
          <w:b/>
          <w:bCs/>
        </w:rPr>
        <w:t xml:space="preserve">Tailor to your governing documents and law. </w:t>
      </w:r>
      <w:r>
        <w:t xml:space="preserve">Align it with your articles of incorporation, bylaws, applicable state corporate or nonprofit statutes, employment law, and any regulatory requirements that apply to your organization.</w:t>
      </w:r>
    </w:p>
    <w:p>
      <w:pPr>
        <w:spacing w:after="120"/>
      </w:pPr>
      <w:r>
        <w:rPr>
          <w:b/>
          <w:bCs/>
        </w:rPr>
        <w:t xml:space="preserve">Adopt and record formally. </w:t>
      </w:r>
      <w:r>
        <w:t xml:space="preserve">Approve the process by board vote or resolution, record it in the minutes, keep sensitive material confidential, and review it annually.</w:t>
      </w:r>
    </w:p>
    <w:p>
      <w:pPr>
        <w:spacing w:before="400"/>
      </w:pPr>
      <w:r>
        <w:rPr>
          <w:i/>
          <w:iCs/>
          <w:color w:val="999999"/>
          <w:sz w:val="16"/>
          <w:szCs w:val="16"/>
        </w:rPr>
        <w:t xml:space="preserve">This resource is provided for educational purposes only and does not constitute legal, tax, accounting, compensation, or compliance advice, nor does it create an attorney-client or advisory relationship. Have qualified legal counsel review it before your board adopts or relies on it. © 2026 Leonidas Consulting.</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Page </w:t>
    </w:r>
    <w:r>
      <w:rPr>
        <w:color w:val="888888"/>
        <w:sz w:val="16"/>
        <w:szCs w:val="16"/>
      </w:rPr>
      <w:fldChar w:fldCharType="begin"/>
      <w:instrText xml:space="preserve">PAGE</w:instrText>
      <w:fldChar w:fldCharType="separate"/>
      <w:fldChar w:fldCharType="end"/>
    </w:r>
    <w:r>
      <w:rPr>
        <w:color w:val="888888"/>
        <w:sz w:val="16"/>
        <w:szCs w:val="16"/>
      </w:rPr>
      <w:t xml:space="preserve"> of </w:t>
    </w:r>
    <w:r>
      <w:rPr>
        <w:color w:val="8888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sz w:val="32"/>
      <w:szCs w:val="32"/>
    </w:rPr>
  </w:style>
  <w:style w:type="paragraph" w:styleId="Heading2">
    <w:name w:val="Heading 2"/>
    <w:basedOn w:val="Normal"/>
    <w:next w:val="Normal"/>
    <w:qFormat/>
    <w:pPr>
      <w:outlineLvl w:val="1"/>
    </w:pPr>
    <w:rPr>
      <w:rFonts w:ascii="Arial" w:cs="Arial" w:eastAsia="Arial" w:hAnsi="Arial"/>
      <w:b/>
      <w:bCs/>
      <w:sz w:val="26"/>
      <w:szCs w:val="26"/>
    </w:rPr>
  </w:style>
  <w:style w:type="paragraph" w:styleId="Heading3">
    <w:name w:val="Heading 3"/>
    <w:basedOn w:val="Normal"/>
    <w:next w:val="Normal"/>
    <w:qFormat/>
    <w:pPr>
      <w:outlineLvl w:val="2"/>
    </w:pPr>
    <w:rPr>
      <w:rFonts w:ascii="Arial" w:cs="Arial" w:eastAsia="Arial" w:hAnsi="Arial"/>
      <w:b/>
      <w:b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2026-09-24T01:30:14.935Z</dcterms:created>
  <dcterms:modified xsi:type="dcterms:W3CDTF">2026-09-24T01:30:14.935Z</dcterms:modified>
</cp:coreProperties>
</file>

<file path=docProps/custom.xml><?xml version="1.0" encoding="utf-8"?>
<Properties xmlns="http://schemas.openxmlformats.org/officeDocument/2006/custom-properties" xmlns:vt="http://schemas.openxmlformats.org/officeDocument/2006/docPropsVTypes"/>
</file>