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dashed" w:color="999999" w:sz="4"/>
          <w:left w:val="dashed" w:color="999999" w:sz="4"/>
          <w:bottom w:val="dashed" w:color="999999" w:sz="4"/>
          <w:right w:val="dashed" w:color="999999" w:sz="4"/>
        </w:pBdr>
        <w:spacing w:before="120"/>
        <w:jc w:val="center"/>
      </w:pPr>
      <w:r>
        <w:rPr>
          <w:color w:val="999999"/>
        </w:rPr>
        <w:t xml:space="preserve">[ Organization logo ]</w:t>
      </w:r>
    </w:p>
    <w:p>
      <w:pPr>
        <w:spacing w:after="240" w:before="60"/>
        <w:jc w:val="center"/>
      </w:pPr>
      <w:r>
        <w:rPr>
          <w:i/>
          <w:iCs/>
          <w:color w:val="999999"/>
          <w:sz w:val="14"/>
          <w:szCs w:val="14"/>
        </w:rPr>
        <w:t xml:space="preserve">Replace this placeholder with your organization's logo.</w:t>
      </w:r>
    </w:p>
    <w:p>
      <w:pPr>
        <w:pStyle w:val="Heading1"/>
        <w:spacing w:after="60"/>
        <w:jc w:val="center"/>
      </w:pPr>
      <w:r>
        <w:t xml:space="preserve">CEO–Board Relationship Dashboard</w:t>
      </w:r>
    </w:p>
    <w:p>
      <w:pPr>
        <w:spacing w:after="360"/>
        <w:jc w:val="center"/>
      </w:pPr>
      <w:r>
        <w:rPr>
          <w:color w:val="5E5A53"/>
        </w:rPr>
        <w:t xml:space="preserve">CEO and board chair / lead director — quarterly check-in</w:t>
      </w:r>
    </w:p>
    <w:p>
      <w:pPr>
        <w:spacing w:after="140"/>
      </w:pPr>
      <w:r>
        <w:rPr>
          <w:b/>
          <w:bCs/>
        </w:rPr>
        <w:t xml:space="preserve">Organization: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Chief executive: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Board chair: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Review date: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1. How to use it</w:t>
      </w:r>
    </w:p>
    <w:p>
      <w:pPr>
        <w:spacing w:after="140"/>
      </w:pPr>
      <w:r>
        <w:rPr>
          <w:color w:val="444444"/>
        </w:rPr>
        <w:t xml:space="preserve">Once a quarter, the CEO and the chair (or lead director) each rate the statements independently, then meet for 30–45 minutes to compare. Focus on the biggest differences, not the average.</w:t>
      </w:r>
    </w:p>
    <w:p>
      <w:pPr>
        <w:spacing w:after="140"/>
      </w:pPr>
      <w:r>
        <w:rPr>
          <w:b/>
          <w:bCs/>
        </w:rPr>
        <w:t xml:space="preserve">Next check-in date: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2. Relationship health</w:t>
      </w:r>
    </w:p>
    <w:p>
      <w:pPr>
        <w:spacing w:after="140"/>
      </w:pPr>
      <w:r>
        <w:rPr>
          <w:color w:val="444444"/>
        </w:rPr>
        <w:t xml:space="preserve">Rate each statement on the 1–5 scale. A gap of two points or more between the two ratings is worth a conversation.</w:t>
      </w:r>
    </w:p>
    <w:p>
      <w:pPr>
        <w:pStyle w:val="Heading2"/>
        <w:spacing w:after="140" w:before="320"/>
      </w:pPr>
      <w:r>
        <w:t xml:space="preserve">3. Status of shared priorities</w:t>
      </w:r>
    </w:p>
    <w:p>
      <w:pPr>
        <w:spacing w:after="140"/>
      </w:pPr>
      <w:r>
        <w:rPr>
          <w:color w:val="444444"/>
        </w:rPr>
        <w:t xml:space="preserve">Use a simple Green / Yellow / Red status for the few things the board and CEO agreed matter most this year.</w:t>
      </w:r>
    </w:p>
    <w:p>
      <w:pPr>
        <w:pStyle w:val="Heading2"/>
        <w:spacing w:after="140" w:before="320"/>
      </w:pPr>
      <w:r>
        <w:t xml:space="preserve">4. What's going well / what needs attention</w:t>
      </w:r>
    </w:p>
    <w:p>
      <w:pPr>
        <w:spacing w:after="140"/>
      </w:pPr>
      <w:r>
        <w:rPr>
          <w:color w:val="444444"/>
        </w:rPr>
        <w:t xml:space="preserve">Name one or two items in each column. Keep it candid and specific.</w:t>
      </w:r>
    </w:p>
    <w:p>
      <w:pPr>
        <w:spacing w:after="140"/>
      </w:pPr>
      <w:r>
        <w:rPr>
          <w:b/>
          <w:bCs/>
        </w:rPr>
        <w:t xml:space="preserve">Going well: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Needs attention: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5. Agreed actions</w:t>
      </w:r>
    </w:p>
    <w:p>
      <w:pPr>
        <w:spacing w:after="140"/>
      </w:pPr>
      <w:r>
        <w:rPr>
          <w:color w:val="444444"/>
        </w:rPr>
        <w:t xml:space="preserve">Leave the check-in with no more than three actions, each with an owner and a date.</w:t>
      </w:r>
    </w:p>
    <w:p>
      <w:pPr>
        <w:spacing w:after="140"/>
      </w:pPr>
      <w:r>
        <w:rPr>
          <w:b/>
          <w:bCs/>
        </w:rPr>
        <w:t xml:space="preserve">Action 1: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Action 2: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Action 3:  </w:t>
      </w:r>
      <w:r>
        <w:rPr>
          <w:color w:val="999999"/>
        </w:rPr>
        <w:t xml:space="preserve">_______________________________________</w:t>
      </w:r>
    </w:p>
    <w:p>
      <w:pPr>
        <w:pStyle w:val="Heading3"/>
        <w:spacing w:after="120" w:before="280"/>
      </w:pPr>
      <w:r>
        <w:t xml:space="preserve">Rating scale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Rating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Meaning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5 — Strongly agree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 clear strength; consistently true.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 — Agree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Usually true.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 — Neutral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Sometimes true; mixed.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— Disagree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Rarely true; improvement needed.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— Strongly disagree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 significant gap.</w:t>
            </w:r>
          </w:p>
        </w:tc>
      </w:tr>
    </w:tbl>
    <w:p>
      <w:pPr>
        <w:pStyle w:val="Heading3"/>
        <w:spacing w:after="120" w:before="280"/>
      </w:pPr>
      <w:r>
        <w:t xml:space="preserve">Relationship health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80"/>
        <w:gridCol w:w="3280"/>
      </w:tblGrid>
      <w:tr>
        <w:trPr>
          <w:tblHeader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Statement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Rating (1–5)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Comments</w:t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Roles are clear: the board governs, the CEO manages.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Communication between meetings is timely and sufficient.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There are no surprises — bad news travels fast.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Board materials are clear, concise, and arrive on time.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Board meeting time is spent on strategy, not only reporting.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The CEO feels supported and appropriately challenged.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The board speaks with one voice to the CEO.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Trust and candor are high in both directions.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Performance expectations and goals are clear.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3"/>
        <w:spacing w:after="120" w:before="280"/>
      </w:pPr>
      <w:r>
        <w:t xml:space="preserve">Shared priorities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186"/>
        <w:gridCol w:w="2186"/>
        <w:gridCol w:w="2188"/>
      </w:tblGrid>
      <w:tr>
        <w:trPr>
          <w:tblHeader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Indicator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Status (Green / Yellow / Red)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Trend</w:t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Notes / action</w:t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Financial performance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Strategic plan progress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Key risks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Leadership team and succession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Owner / shareholder relations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Culture and accountability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40" w:before="400"/>
      </w:pPr>
      <w:r>
        <w:t xml:space="preserve">Guidance notes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Rate separately, then compare. The differences are the point.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Keep it short and regular. A quarterly 30-minute conversation beats an annual surprise.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Address issues directly with each other, not through other directors or staff.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Use results to inform — not replace — the CEO's annual evaluation.</w:t>
      </w:r>
    </w:p>
    <w:p>
      <w:pPr>
        <w:pStyle w:val="Heading2"/>
        <w:spacing w:after="140" w:before="400"/>
      </w:pPr>
      <w:r>
        <w:t xml:space="preserve">Before you use this dashboard</w:t>
      </w:r>
    </w:p>
    <w:p>
      <w:pPr>
        <w:spacing w:after="120"/>
      </w:pPr>
      <w:r>
        <w:rPr>
          <w:b/>
          <w:bCs/>
        </w:rPr>
        <w:t xml:space="preserve">Legal counsel review is recommended. </w:t>
      </w:r>
      <w:r>
        <w:t xml:space="preserve">Have qualified legal counsel licensed in your state or jurisdiction review and adapt this material before your board adopts or relies on it.</w:t>
      </w:r>
    </w:p>
    <w:p>
      <w:pPr>
        <w:spacing w:after="120"/>
      </w:pPr>
      <w:r>
        <w:rPr>
          <w:b/>
          <w:bCs/>
        </w:rPr>
        <w:t xml:space="preserve">Educational model language only. </w:t>
      </w:r>
      <w:r>
        <w:t xml:space="preserve">This is a general model provided for educational purposes. It is not legal, tax, accounting, compensation, or compliance advice, and it does not create an attorney-client or advisory relationship.</w:t>
      </w:r>
    </w:p>
    <w:p>
      <w:pPr>
        <w:spacing w:after="120"/>
      </w:pPr>
      <w:r>
        <w:rPr>
          <w:b/>
          <w:bCs/>
        </w:rPr>
        <w:t xml:space="preserve">Tailor to your governing documents and law. </w:t>
      </w:r>
      <w:r>
        <w:t xml:space="preserve">Align it with your articles of incorporation, bylaws, applicable state corporate or nonprofit statutes, employment law, and any regulatory requirements that apply to your organization.</w:t>
      </w:r>
    </w:p>
    <w:p>
      <w:pPr>
        <w:spacing w:after="120"/>
      </w:pPr>
      <w:r>
        <w:rPr>
          <w:b/>
          <w:bCs/>
        </w:rPr>
        <w:t xml:space="preserve">Adopt and record formally. </w:t>
      </w:r>
      <w:r>
        <w:t xml:space="preserve">Approve the process by board vote or resolution, record it in the minutes, keep sensitive material confidential, and review it annually.</w:t>
      </w:r>
    </w:p>
    <w:p>
      <w:pPr>
        <w:spacing w:before="400"/>
      </w:pPr>
      <w:r>
        <w:rPr>
          <w:i/>
          <w:iCs/>
          <w:color w:val="999999"/>
          <w:sz w:val="16"/>
          <w:szCs w:val="16"/>
        </w:rPr>
        <w:t xml:space="preserve">This resource is provided for educational purposes only and does not constitute legal, tax, accounting, compensation, or compliance advice, nor does it create an attorney-client or advisory relationship. Have qualified legal counsel review it before your board adopts or relies on it. © 2026 Leonidas Consulting.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2026-09-24T01:30:15.020Z</dcterms:created>
  <dcterms:modified xsi:type="dcterms:W3CDTF">2026-09-24T01:30:15.020Z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