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bottom w:val="dashed" w:color="999999" w:sz="4"/>
          <w:left w:val="dashed" w:color="999999" w:sz="4"/>
          <w:right w:val="dashed" w:color="999999" w:sz="4"/>
        </w:pBdr>
        <w:spacing w:after="0" w:before="120"/>
        <w:jc w:val="center"/>
      </w:pPr>
      <w:r>
        <w:rPr>
          <w:color w:val="999999"/>
          <w:sz w:val="20"/>
          <w:szCs w:val="20"/>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Board Manual</w:t>
      </w:r>
    </w:p>
    <w:p>
      <w:pPr>
        <w:spacing w:after="360"/>
        <w:jc w:val="center"/>
      </w:pPr>
      <w:r>
        <w:rPr>
          <w:color w:val="5E5A53"/>
          <w:sz w:val="20"/>
          <w:szCs w:val="20"/>
        </w:rPr>
        <w:t xml:space="preserve">Corporate board of directors — governance basics, board roles, and director duties</w:t>
      </w:r>
    </w:p>
    <w:p>
      <w:pPr>
        <w:spacing w:after="120"/>
      </w:pPr>
      <w:r>
        <w:rPr>
          <w:b/>
          <w:bCs/>
          <w:sz w:val="20"/>
          <w:szCs w:val="20"/>
        </w:rPr>
        <w:t xml:space="preserve">Organization:  </w:t>
      </w:r>
      <w:r>
        <w:rPr>
          <w:color w:val="999999"/>
          <w:sz w:val="20"/>
          <w:szCs w:val="20"/>
        </w:rPr>
        <w:t xml:space="preserve">_______________________________________________</w:t>
      </w:r>
    </w:p>
    <w:p>
      <w:pPr>
        <w:spacing w:after="120"/>
      </w:pPr>
      <w:r>
        <w:rPr>
          <w:b/>
          <w:bCs/>
          <w:sz w:val="20"/>
          <w:szCs w:val="20"/>
        </w:rPr>
        <w:t xml:space="preserve">Adopted by board resolution on:  </w:t>
      </w:r>
      <w:r>
        <w:rPr>
          <w:color w:val="999999"/>
          <w:sz w:val="20"/>
          <w:szCs w:val="20"/>
        </w:rPr>
        <w:t xml:space="preserve">_______________________________________________</w:t>
      </w:r>
    </w:p>
    <w:p>
      <w:pPr>
        <w:spacing w:after="120"/>
      </w:pPr>
      <w:r>
        <w:rPr>
          <w:b/>
          <w:bCs/>
          <w:sz w:val="20"/>
          <w:szCs w:val="20"/>
        </w:rPr>
        <w:t xml:space="preserve">Last reviewed:  </w:t>
      </w:r>
      <w:r>
        <w:rPr>
          <w:color w:val="999999"/>
          <w:sz w:val="20"/>
          <w:szCs w:val="20"/>
        </w:rPr>
        <w:t xml:space="preserve">_______________________________________________</w:t>
      </w:r>
    </w:p>
    <w:p>
      <w:pPr>
        <w:spacing w:after="120"/>
      </w:pPr>
      <w:r>
        <w:rPr>
          <w:b/>
          <w:bCs/>
          <w:sz w:val="20"/>
          <w:szCs w:val="20"/>
        </w:rPr>
        <w:t xml:space="preserve">Version:  </w:t>
      </w:r>
      <w:r>
        <w:rPr>
          <w:color w:val="999999"/>
          <w:sz w:val="20"/>
          <w:szCs w:val="20"/>
        </w:rPr>
        <w:t xml:space="preserve">_______________________________________________</w:t>
      </w:r>
    </w:p>
    <w:p>
      <w:pPr>
        <w:spacing w:after="120"/>
      </w:pPr>
    </w:p>
    <w:p>
      <w:pPr>
        <w:pStyle w:val="Heading2"/>
        <w:spacing w:after="180" w:before="360"/>
      </w:pPr>
      <w:r>
        <w:t xml:space="preserve">Part 1 — Governance Basics</w:t>
      </w:r>
    </w:p>
    <w:p>
      <w:pPr>
        <w:spacing w:after="160"/>
      </w:pPr>
      <w:r>
        <w:rPr>
          <w:sz w:val="20"/>
          <w:szCs w:val="20"/>
        </w:rPr>
        <w:t xml:space="preserve">The board of directors governs the corporation on behalf of its shareholders. The board's job is oversight and direction: setting strategy, appointing and evaluating the chief executive, monitoring performance and risk, and ensuring the organization is managed lawfully and ethically.</w:t>
      </w:r>
    </w:p>
    <w:p>
      <w:pPr>
        <w:spacing w:after="160"/>
      </w:pPr>
      <w:r>
        <w:rPr>
          <w:sz w:val="20"/>
          <w:szCs w:val="20"/>
        </w:rPr>
        <w:t xml:space="preserve">Governance is not management. The board decides what must be achieved and holds management accountable for achieving it; management decides how. Boards that drift into operations undermine the chief executive; boards that disengage fail their shareholders. The line belongs in this manual, in plain language, so every director understands it.</w:t>
      </w:r>
    </w:p>
    <w:p>
      <w:pPr>
        <w:spacing w:after="160"/>
      </w:pPr>
      <w:r>
        <w:rPr>
          <w:sz w:val="20"/>
          <w:szCs w:val="20"/>
        </w:rPr>
        <w:t xml:space="preserve">Meeting fundamentals: the board acts only when a quorum is present, as defined in the bylaws. Meetings run from an agenda distributed in advance, with pre-reads. Routine items are handled by consent agenda so meeting time goes to matters that need deliberation. Minutes are the official legal record of board action — they record decisions, votes, and recusals, not verbatim debate.</w:t>
      </w:r>
    </w:p>
    <w:p>
      <w:pPr>
        <w:spacing w:after="160"/>
      </w:pPr>
      <w:r>
        <w:rPr>
          <w:sz w:val="20"/>
          <w:szCs w:val="20"/>
        </w:rPr>
        <w:t xml:space="preserve">Core board documents: the articles of incorporation, the bylaws, board policies, the committee charters, and the minutes. Every director should know where these live and should receive them at orientation.</w:t>
      </w:r>
    </w:p>
    <w:p>
      <w:pPr>
        <w:pStyle w:val="Heading2"/>
        <w:spacing w:after="180" w:before="360"/>
      </w:pPr>
      <w:r>
        <w:t xml:space="preserve">Part 2 — Board Roles</w:t>
      </w:r>
    </w:p>
    <w:p>
      <w:pPr>
        <w:spacing w:after="160"/>
      </w:pPr>
      <w:r>
        <w:rPr>
          <w:sz w:val="20"/>
          <w:szCs w:val="20"/>
        </w:rPr>
        <w:t xml:space="preserve">Chair: leads the board, sets agendas with the chief executive, runs meetings, and serves as the board's primary liaison to management. The chair manages the board's work, not the company's.</w:t>
      </w:r>
    </w:p>
    <w:p>
      <w:pPr>
        <w:spacing w:after="160"/>
      </w:pPr>
      <w:r>
        <w:rPr>
          <w:sz w:val="20"/>
          <w:szCs w:val="20"/>
        </w:rPr>
        <w:t xml:space="preserve">Vice Chair: acts in the chair's absence and typically chairs a key committee or leads special assignments.</w:t>
      </w:r>
    </w:p>
    <w:p>
      <w:pPr>
        <w:spacing w:after="160"/>
      </w:pPr>
      <w:r>
        <w:rPr>
          <w:sz w:val="20"/>
          <w:szCs w:val="20"/>
        </w:rPr>
        <w:t xml:space="preserve">Secretary: ensures accurate minutes are taken, approved, and retained; maintains board records; and certifies board actions when required.</w:t>
      </w:r>
    </w:p>
    <w:p>
      <w:pPr>
        <w:spacing w:after="160"/>
      </w:pPr>
      <w:r>
        <w:rPr>
          <w:sz w:val="20"/>
          <w:szCs w:val="20"/>
        </w:rPr>
        <w:t xml:space="preserve">Treasurer: oversees the board's review of financial reporting, budgets, and financial controls, working with the CFO. The treasurer does not keep the books — management does.</w:t>
      </w:r>
    </w:p>
    <w:p>
      <w:pPr>
        <w:spacing w:after="160"/>
      </w:pPr>
      <w:r>
        <w:rPr>
          <w:sz w:val="20"/>
          <w:szCs w:val="20"/>
        </w:rPr>
        <w:t xml:space="preserve">Committee chairs: lead the standing committees (commonly Audit, Compensation, and Governance/Nominating), ensure committee charters are followed, and bring recommendations to the full board.</w:t>
      </w:r>
    </w:p>
    <w:p>
      <w:pPr>
        <w:spacing w:after="160"/>
      </w:pPr>
      <w:r>
        <w:rPr>
          <w:sz w:val="20"/>
          <w:szCs w:val="20"/>
        </w:rPr>
        <w:t xml:space="preserve">Individual directors: prepare for meetings, attend consistently, ask informed questions, vote their independent judgment, and support board decisions once made.</w:t>
      </w:r>
    </w:p>
    <w:p>
      <w:pPr>
        <w:spacing w:after="160"/>
      </w:pPr>
      <w:r>
        <w:rPr>
          <w:sz w:val="20"/>
          <w:szCs w:val="20"/>
        </w:rPr>
        <w:t xml:space="preserve">The chief executive (CEO): the board's single employee. The board hires, evaluates, compensates, and — when necessary — replaces the CEO. All other staff report through the CEO, not to the board.</w:t>
      </w:r>
    </w:p>
    <w:p>
      <w:pPr>
        <w:pStyle w:val="Heading2"/>
        <w:spacing w:after="180" w:before="360"/>
      </w:pPr>
      <w:r>
        <w:t xml:space="preserve">Part 3 — Director Duties</w:t>
      </w:r>
    </w:p>
    <w:p>
      <w:pPr>
        <w:spacing w:after="160"/>
      </w:pPr>
      <w:r>
        <w:rPr>
          <w:sz w:val="20"/>
          <w:szCs w:val="20"/>
        </w:rPr>
        <w:t xml:space="preserve">Duty of care: act with the care a reasonably prudent person would exercise in a similar position. In practice: prepare, attend, ask questions, and make informed decisions based on adequate information.</w:t>
      </w:r>
    </w:p>
    <w:p>
      <w:pPr>
        <w:spacing w:after="160"/>
      </w:pPr>
      <w:r>
        <w:rPr>
          <w:sz w:val="20"/>
          <w:szCs w:val="20"/>
        </w:rPr>
        <w:t xml:space="preserve">Duty of loyalty: put the corporation's interests ahead of personal or outside interests. Disclose conflicts promptly, recuse from discussion and voting on conflicted matters, and never use board position or information for personal gain.</w:t>
      </w:r>
    </w:p>
    <w:p>
      <w:pPr>
        <w:spacing w:after="160"/>
      </w:pPr>
      <w:r>
        <w:rPr>
          <w:sz w:val="20"/>
          <w:szCs w:val="20"/>
        </w:rPr>
        <w:t xml:space="preserve">Duty of oversight: ensure the organization has reasonable information, reporting, and compliance systems in place, and respond to red flags those systems surface. Directors are not guarantors of outcomes, but they cannot ignore warning signs.</w:t>
      </w:r>
    </w:p>
    <w:p>
      <w:pPr>
        <w:spacing w:after="160"/>
      </w:pPr>
      <w:r>
        <w:rPr>
          <w:sz w:val="20"/>
          <w:szCs w:val="20"/>
        </w:rPr>
        <w:t xml:space="preserve">Confidentiality: board discussions, materials, and deliberations are confidential. Directors speak for the board only when authorized.</w:t>
      </w:r>
    </w:p>
    <w:p>
      <w:pPr>
        <w:spacing w:after="160"/>
      </w:pPr>
      <w:r>
        <w:rPr>
          <w:sz w:val="20"/>
          <w:szCs w:val="20"/>
        </w:rPr>
        <w:t xml:space="preserve">Preparation: read the pre-reads before the meeting, review the financials, and come ready to discuss the strategic items. A director who has not prepared cannot exercise the duty of care.</w:t>
      </w:r>
    </w:p>
    <w:p>
      <w:pPr>
        <w:spacing w:before="480"/>
      </w:pPr>
      <w:r>
        <w:rPr>
          <w:i/>
          <w:iCs/>
          <w:color w:val="999999"/>
          <w:sz w:val="16"/>
          <w:szCs w:val="16"/>
        </w:rPr>
        <w:t xml:space="preserve">This template is provided for educational and informational purposes only and does not constitute legal, tax, accounting, or compliance advice, nor does it create an attorney-client or advisory relationship. Adapt it to your organization's bylaws, governing documents, and applicable law, and have qualified legal counsel review it before your board adopts it.</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r>
    <w:r>
      <w:rPr>
        <w:color w:val="888888"/>
        <w:sz w:val="16"/>
        <w:szCs w:val="16"/>
      </w:rPr>
      <w:fldChar w:fldCharType="begin"/>
      <w:instrText xml:space="preserve">PAGE</w:instrText>
      <w:fldChar w:fldCharType="separate"/>
      <w:fldChar w:fldCharType="end"/>
    </w:r>
    <w:r>
      <w:rPr>
        <w:color w:val="888888"/>
        <w:sz w:val="16"/>
        <w:szCs w:val="16"/>
      </w:rPr>
      <w:t xml:space="preserve"> of </w:t>
    </w:r>
    <w:r>
      <w:rPr>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outlineLvl w:val="0"/>
    </w:pPr>
    <w:rPr>
      <w:rFonts w:ascii="Arial" w:cs="Arial" w:eastAsia="Arial" w:hAnsi="Arial"/>
      <w:b/>
      <w:bCs/>
      <w:sz w:val="32"/>
      <w:szCs w:val="32"/>
    </w:rPr>
  </w:style>
  <w:style w:type="paragraph" w:styleId="Heading2">
    <w:name w:val="Heading 2"/>
    <w:basedOn w:val="Normal"/>
    <w:next w:val="Normal"/>
    <w:qFormat/>
    <w:pPr>
      <w:spacing w:after="180" w:before="18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2026-09-24T01:05:37.814Z</dcterms:created>
  <dcterms:modified xsi:type="dcterms:W3CDTF">2026-09-24T01:05:37.815Z</dcterms:modified>
</cp:coreProperties>
</file>

<file path=docProps/custom.xml><?xml version="1.0" encoding="utf-8"?>
<Properties xmlns="http://schemas.openxmlformats.org/officeDocument/2006/custom-properties" xmlns:vt="http://schemas.openxmlformats.org/officeDocument/2006/docPropsVTypes"/>
</file>