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after="0"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Committee Charter</w:t>
      </w:r>
    </w:p>
    <w:p>
      <w:pPr>
        <w:spacing w:after="360"/>
        <w:jc w:val="center"/>
      </w:pPr>
      <w:r>
        <w:rPr>
          <w:color w:val="5E5A53"/>
          <w:sz w:val="20"/>
          <w:szCs w:val="20"/>
        </w:rPr>
        <w:t xml:space="preserve">Corporate board of directors — a charter for any standing committee</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Committee name: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Last reviewed:  </w:t>
      </w:r>
      <w:r>
        <w:rPr>
          <w:color w:val="999999"/>
          <w:sz w:val="20"/>
          <w:szCs w:val="20"/>
        </w:rPr>
        <w:t xml:space="preserve">_______________________________________________</w:t>
      </w:r>
    </w:p>
    <w:p>
      <w:pPr>
        <w:spacing w:after="120"/>
      </w:pPr>
    </w:p>
    <w:p>
      <w:pPr>
        <w:pStyle w:val="Heading2"/>
        <w:spacing w:after="180" w:before="360"/>
      </w:pPr>
      <w:r>
        <w:t xml:space="preserve">1. Purpose</w:t>
      </w:r>
    </w:p>
    <w:p>
      <w:pPr>
        <w:spacing w:after="160"/>
      </w:pPr>
      <w:r>
        <w:rPr>
          <w:sz w:val="20"/>
          <w:szCs w:val="20"/>
        </w:rPr>
        <w:t xml:space="preserve">The [Committee Name] (the “Committee”) is a standing committee of the Board of Directors (the “Board”) of [Organization Name] (the “Company”). The purpose of the Committee is to [state the purpose in one or two sentences, tied to the Board’s oversight responsibilities].</w:t>
      </w:r>
    </w:p>
    <w:p>
      <w:pPr>
        <w:pStyle w:val="Heading2"/>
        <w:spacing w:after="180" w:before="360"/>
      </w:pPr>
      <w:r>
        <w:t xml:space="preserve">2. Authority</w:t>
      </w:r>
    </w:p>
    <w:p>
      <w:pPr>
        <w:spacing w:after="160"/>
      </w:pPr>
      <w:r>
        <w:rPr>
          <w:sz w:val="20"/>
          <w:szCs w:val="20"/>
        </w:rPr>
        <w:t xml:space="preserve">The Committee is authorized to [investigate any matter within its responsibilities / access the Company’s books, records, and personnel / retain independent advisors as it deems necessary], at the Company’s expense.</w:t>
      </w:r>
    </w:p>
    <w:p>
      <w:pPr>
        <w:spacing w:after="160"/>
      </w:pPr>
      <w:r>
        <w:rPr>
          <w:sz w:val="20"/>
          <w:szCs w:val="20"/>
        </w:rPr>
        <w:t xml:space="preserve">Except as expressly delegated by the Board, the Committee makes recommendations to the full Board; final decisions rest with the Board. Any exceptions are stated here: [list any delegated decision authority, or state “None.”]</w:t>
      </w:r>
    </w:p>
    <w:p>
      <w:pPr>
        <w:pStyle w:val="Heading2"/>
        <w:spacing w:after="180" w:before="360"/>
      </w:pPr>
      <w:r>
        <w:t xml:space="preserve">3. Composition and Membership</w:t>
      </w:r>
    </w:p>
    <w:p>
      <w:pPr>
        <w:spacing w:after="160"/>
      </w:pPr>
      <w:r>
        <w:rPr>
          <w:sz w:val="20"/>
          <w:szCs w:val="20"/>
        </w:rPr>
        <w:t xml:space="preserve">The Committee consists of at least [number] directors, appointed by the Board on the recommendation of the [Governance/Nominating Committee]. The Board appoints the Committee chair.</w:t>
      </w:r>
    </w:p>
    <w:p>
      <w:pPr>
        <w:spacing w:after="160"/>
      </w:pPr>
      <w:r>
        <w:rPr>
          <w:sz w:val="20"/>
          <w:szCs w:val="20"/>
        </w:rPr>
        <w:t xml:space="preserve">Each member shall meet the independence and qualification requirements of [the bylaws / applicable listing standards / state law], including [e.g., financial literacy for audit committee members].</w:t>
      </w:r>
    </w:p>
    <w:p>
      <w:pPr>
        <w:spacing w:after="160"/>
      </w:pPr>
      <w:r>
        <w:rPr>
          <w:sz w:val="20"/>
          <w:szCs w:val="20"/>
        </w:rPr>
        <w:t xml:space="preserve">Members serve [one-year] terms and may be reappointed. The Board may remove any member at any time.</w:t>
      </w:r>
    </w:p>
    <w:p>
      <w:pPr>
        <w:pStyle w:val="Heading2"/>
        <w:spacing w:after="180" w:before="360"/>
      </w:pPr>
      <w:r>
        <w:t xml:space="preserve">4. Meetings</w:t>
      </w:r>
    </w:p>
    <w:p>
      <w:pPr>
        <w:spacing w:after="160"/>
      </w:pPr>
      <w:r>
        <w:rPr>
          <w:sz w:val="20"/>
          <w:szCs w:val="20"/>
        </w:rPr>
        <w:t xml:space="preserve">The Committee meets at least [number] times per year, and more often as circumstances require. A majority of members constitutes a quorum.</w:t>
      </w:r>
    </w:p>
    <w:p>
      <w:pPr>
        <w:spacing w:after="160"/>
      </w:pPr>
      <w:r>
        <w:rPr>
          <w:sz w:val="20"/>
          <w:szCs w:val="20"/>
        </w:rPr>
        <w:t xml:space="preserve">The Committee may meet in executive session without management present whenever it deems appropriate, and shall do so [for specified matters, e.g., with the independent auditor].</w:t>
      </w:r>
    </w:p>
    <w:p>
      <w:pPr>
        <w:spacing w:after="160"/>
      </w:pPr>
      <w:r>
        <w:rPr>
          <w:sz w:val="20"/>
          <w:szCs w:val="20"/>
        </w:rPr>
        <w:t xml:space="preserve">The Committee keeps minutes of its meetings, approves them at a subsequent meeting, and retains them with the Company’s records.</w:t>
      </w:r>
    </w:p>
    <w:p>
      <w:pPr>
        <w:pStyle w:val="Heading2"/>
        <w:spacing w:after="180" w:before="360"/>
      </w:pPr>
      <w:r>
        <w:t xml:space="preserve">5. Responsibilities and Duties</w:t>
      </w:r>
    </w:p>
    <w:p>
      <w:pPr>
        <w:spacing w:after="160"/>
      </w:pPr>
      <w:r>
        <w:rPr>
          <w:sz w:val="20"/>
          <w:szCs w:val="20"/>
        </w:rPr>
        <w:t xml:space="preserve">The Committee’s specific responsibilities are:</w:t>
      </w:r>
    </w:p>
    <w:p>
      <w:pPr>
        <w:spacing w:after="160"/>
      </w:pPr>
      <w:r>
        <w:rPr>
          <w:sz w:val="20"/>
          <w:szCs w:val="20"/>
        </w:rPr>
        <w:t xml:space="preserve">[List each duty individually — for example, for an Audit Committee: oversee the independent auditor; review financial statements and disclosures; oversee internal controls and risk management; review related-party transactions; oversee the whistleblower process.]</w:t>
      </w:r>
    </w:p>
    <w:p>
      <w:pPr>
        <w:spacing w:after="160"/>
      </w:pPr>
      <w:r>
        <w:rPr>
          <w:sz w:val="20"/>
          <w:szCs w:val="20"/>
        </w:rPr>
        <w:t xml:space="preserve">[Add or remove duties to fit the committee. If a duty is not written here, it is not owned.]</w:t>
      </w:r>
    </w:p>
    <w:p>
      <w:pPr>
        <w:pStyle w:val="Heading2"/>
        <w:spacing w:after="180" w:before="360"/>
      </w:pPr>
      <w:r>
        <w:t xml:space="preserve">6. Reporting to the Board</w:t>
      </w:r>
    </w:p>
    <w:p>
      <w:pPr>
        <w:spacing w:after="160"/>
      </w:pPr>
      <w:r>
        <w:rPr>
          <w:sz w:val="20"/>
          <w:szCs w:val="20"/>
        </w:rPr>
        <w:t xml:space="preserve">The Committee reports its activities, findings, and recommendations to the full Board at [every regular Board meeting / the next Board meeting following each Committee meeting].</w:t>
      </w:r>
    </w:p>
    <w:p>
      <w:pPr>
        <w:pStyle w:val="Heading2"/>
        <w:spacing w:after="180" w:before="360"/>
      </w:pPr>
      <w:r>
        <w:t xml:space="preserve">7. Resources and Advisors</w:t>
      </w:r>
    </w:p>
    <w:p>
      <w:pPr>
        <w:spacing w:after="160"/>
      </w:pPr>
      <w:r>
        <w:rPr>
          <w:sz w:val="20"/>
          <w:szCs w:val="20"/>
        </w:rPr>
        <w:t xml:space="preserve">The Committee may retain independent legal counsel, auditors, or other advisors as it deems necessary, and the Company shall provide appropriate funding for their compensation and for the Committee’s ordinary administrative expenses.</w:t>
      </w:r>
    </w:p>
    <w:p>
      <w:pPr>
        <w:pStyle w:val="Heading2"/>
        <w:spacing w:after="180" w:before="360"/>
      </w:pPr>
      <w:r>
        <w:t xml:space="preserve">8. Charter Review</w:t>
      </w:r>
    </w:p>
    <w:p>
      <w:pPr>
        <w:spacing w:after="160"/>
      </w:pPr>
      <w:r>
        <w:rPr>
          <w:sz w:val="20"/>
          <w:szCs w:val="20"/>
        </w:rPr>
        <w:t xml:space="preserve">The Committee reviews this charter annually and recommends any changes to the full Board for approval. The review date is recorded on this document.</w:t>
      </w:r>
    </w:p>
    <w:p>
      <w:pPr>
        <w:spacing w:before="480"/>
      </w:pPr>
      <w:r>
        <w:rPr>
          <w:i/>
          <w:iCs/>
          <w:color w:val="999999"/>
          <w:sz w:val="16"/>
          <w:szCs w:val="16"/>
        </w:rPr>
        <w:t xml:space="preserve">This template is provided for educational purposes and does not constitute legal advice. Adapt it to your organization's bylaws and governing documents, have qualified legal counsel review it before adoption, and adopt it by board resolution recorded in the minutes.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sz w:val="32"/>
      <w:szCs w:val="32"/>
    </w:rPr>
  </w:style>
  <w:style w:type="paragraph" w:styleId="Heading2">
    <w:name w:val="Heading 2"/>
    <w:basedOn w:val="Normal"/>
    <w:next w:val="Normal"/>
    <w:qFormat/>
    <w:pPr>
      <w:spacing w:after="180" w:before="18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2026-09-24T00:50:25.681Z</dcterms:created>
  <dcterms:modified xsi:type="dcterms:W3CDTF">2026-09-24T00:50:25.681Z</dcterms:modified>
</cp:coreProperties>
</file>

<file path=docProps/custom.xml><?xml version="1.0" encoding="utf-8"?>
<Properties xmlns="http://schemas.openxmlformats.org/officeDocument/2006/custom-properties" xmlns:vt="http://schemas.openxmlformats.org/officeDocument/2006/docPropsVTypes"/>
</file>